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2AD0" w14:textId="77777777" w:rsidR="009207F6" w:rsidRPr="000A74A9" w:rsidRDefault="009207F6" w:rsidP="009207F6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BE34274" w14:textId="77777777" w:rsidR="009207F6" w:rsidRPr="000A74A9" w:rsidRDefault="009207F6" w:rsidP="009207F6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</w:p>
    <w:p w14:paraId="587954A0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1B05AF6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9E6B3B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984846F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D97388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032271C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F133D00" w14:textId="77777777" w:rsidR="009207F6" w:rsidRPr="000A74A9" w:rsidRDefault="009207F6" w:rsidP="009207F6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018356B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BC60CA1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57DF769F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2D68E73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C239FB3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DB292A2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6B02D64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1FCA1552" w14:textId="2FC49CC9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пәні бойынша</w:t>
      </w:r>
    </w:p>
    <w:p w14:paraId="26A0A2EA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7B96A05A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5C92A97C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7CDF94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99E8F7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8B080C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C0A22B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1A19B2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58A5D8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DF23B0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68F712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DB491B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9042F0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164B884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079D29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F24F573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E92886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C47E4F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2E908A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6BD0ED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3B0949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E012A8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388868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D5BB4C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67F3152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893E10A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2D3D0F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8C4F2D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C64C4F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6A602C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F839FF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D5C674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2B0951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110C3E" w14:textId="77777777" w:rsidR="009207F6" w:rsidRPr="000A74A9" w:rsidRDefault="009207F6" w:rsidP="009207F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207F6" w:rsidRPr="000A74A9" w:rsidSect="003258C5">
          <w:pgSz w:w="11906" w:h="16838"/>
          <w:pgMar w:top="1129" w:right="850" w:bottom="1134" w:left="1701" w:header="0" w:footer="0" w:gutter="0"/>
          <w:cols w:space="708"/>
        </w:sectPr>
      </w:pPr>
      <w:r w:rsidRPr="000A74A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0A74A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0A74A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80F909F" w14:textId="77777777" w:rsidR="009207F6" w:rsidRPr="000A74A9" w:rsidRDefault="009207F6" w:rsidP="009207F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82BCBFF" w14:textId="77777777" w:rsidR="009207F6" w:rsidRPr="000A74A9" w:rsidRDefault="009207F6" w:rsidP="009207F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33DE43C" w14:textId="77777777" w:rsidR="009207F6" w:rsidRPr="000A74A9" w:rsidRDefault="009207F6" w:rsidP="009207F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869892C" w14:textId="77777777" w:rsidR="009207F6" w:rsidRPr="000A74A9" w:rsidRDefault="009207F6" w:rsidP="009207F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3C01961" w14:textId="77777777" w:rsidR="009207F6" w:rsidRPr="000A74A9" w:rsidRDefault="009207F6" w:rsidP="009207F6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0A74A9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0A74A9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0A74A9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0A74A9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0A74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0A74A9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1B9A6127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8DD084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850609" w14:textId="77777777" w:rsidR="009207F6" w:rsidRPr="000A74A9" w:rsidRDefault="009207F6" w:rsidP="009207F6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4555F3" w14:textId="7F57F6C1" w:rsidR="009207F6" w:rsidRPr="000A74A9" w:rsidRDefault="009207F6" w:rsidP="009207F6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0A74A9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0A74A9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0A74A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0A74A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0A74A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4FFEF41D" w14:textId="77777777" w:rsidR="009207F6" w:rsidRPr="000A74A9" w:rsidRDefault="009207F6" w:rsidP="009207F6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2E7D627" w14:textId="3F701F4C" w:rsidR="009207F6" w:rsidRPr="000A74A9" w:rsidRDefault="009207F6" w:rsidP="009207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="00CD6060"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26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B76133"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="00CD6060"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Pr="000A74A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B76133"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0A74A9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CD6060" w:rsidRPr="000A74A9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0</w:t>
      </w:r>
      <w:r w:rsidR="00B76133" w:rsidRPr="000A74A9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3</w:t>
      </w:r>
    </w:p>
    <w:p w14:paraId="130F52F0" w14:textId="77777777" w:rsidR="009207F6" w:rsidRPr="000A74A9" w:rsidRDefault="009207F6" w:rsidP="009207F6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ED8094" w14:textId="77777777" w:rsidR="009207F6" w:rsidRPr="000A74A9" w:rsidRDefault="009207F6" w:rsidP="009207F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26AE544" w14:textId="77777777" w:rsidR="009207F6" w:rsidRPr="000A74A9" w:rsidRDefault="009207F6" w:rsidP="009207F6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9207F6" w:rsidRPr="000A74A9" w:rsidSect="003258C5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0A74A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49EA1F98" w14:textId="77777777" w:rsidR="009207F6" w:rsidRPr="000A74A9" w:rsidRDefault="009207F6" w:rsidP="009207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35CAE568" w14:textId="77777777" w:rsidR="009207F6" w:rsidRPr="000A74A9" w:rsidRDefault="009207F6" w:rsidP="009207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3CFA2CB" w14:textId="4974BF22" w:rsidR="009207F6" w:rsidRPr="000A74A9" w:rsidRDefault="009207F6" w:rsidP="009207F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A74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0FA521B0" w14:textId="73F69F45" w:rsidR="009207F6" w:rsidRPr="000A74A9" w:rsidRDefault="009207F6" w:rsidP="009207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пәні  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бойынша теориялық білімді, практикалық дағдыларды  жүйелі қалыптастыру.</w:t>
      </w:r>
    </w:p>
    <w:p w14:paraId="4D0A0B8B" w14:textId="43992272" w:rsidR="009207F6" w:rsidRPr="000A74A9" w:rsidRDefault="009207F6" w:rsidP="009207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A74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0A74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0A74A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0A74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22.01.2024-11.05.2024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0A74A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0A74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0A74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 о</w:t>
      </w:r>
      <w:r w:rsidR="008B20A4"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>ф</w:t>
      </w:r>
      <w:r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лайн өткізіледі</w:t>
      </w:r>
    </w:p>
    <w:p w14:paraId="1569AC97" w14:textId="77777777" w:rsidR="009207F6" w:rsidRPr="000A74A9" w:rsidRDefault="009207F6" w:rsidP="009207F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A74A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120ECF36" w14:textId="77777777" w:rsidR="009207F6" w:rsidRPr="000A74A9" w:rsidRDefault="009207F6" w:rsidP="009207F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A74A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13A75B53" w14:textId="51AF148B" w:rsidR="006A3665" w:rsidRPr="000A74A9" w:rsidRDefault="006A3665" w:rsidP="006A3665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bookmarkStart w:id="0" w:name="_Hlk62590432"/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п</w:t>
      </w:r>
      <w:r w:rsidRPr="000A74A9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ні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  <w:bookmarkStart w:id="1" w:name="_Hlk62760083"/>
    </w:p>
    <w:p w14:paraId="16672B23" w14:textId="77777777" w:rsidR="006A3665" w:rsidRPr="000A74A9" w:rsidRDefault="006A3665" w:rsidP="006A3665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>6В04101-</w:t>
      </w:r>
      <w:r w:rsidRPr="000A74A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28"/>
          <w:szCs w:val="28"/>
          <w:lang w:val="kk-KZ"/>
          <w14:ligatures w14:val="none"/>
        </w:rPr>
        <w:t>Мемлекеттік және жергілікті басқару</w:t>
      </w:r>
      <w:r w:rsidRPr="000A74A9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>"</w:t>
      </w:r>
      <w:bookmarkEnd w:id="0"/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ма</w:t>
      </w:r>
      <w:r w:rsidRPr="000A74A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анд</w:t>
      </w:r>
      <w:r w:rsidRPr="000A74A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ғы</w:t>
      </w:r>
      <w:r w:rsidRPr="000A74A9">
        <w:rPr>
          <w:rFonts w:ascii="Times New Roman" w:eastAsia="Times New Roman" w:hAnsi="Times New Roman" w:cs="Times New Roman"/>
          <w:color w:val="000000"/>
          <w:spacing w:val="58"/>
          <w:kern w:val="0"/>
          <w:sz w:val="28"/>
          <w:szCs w:val="28"/>
          <w:lang w:val="kk-KZ"/>
          <w14:ligatures w14:val="none"/>
        </w:rPr>
        <w:t xml:space="preserve"> </w:t>
      </w:r>
      <w:bookmarkEnd w:id="1"/>
      <w:r w:rsidRPr="000A74A9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3 </w:t>
      </w:r>
      <w:r w:rsidRPr="000A74A9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к</w:t>
      </w:r>
      <w:r w:rsidRPr="000A74A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val="kk-KZ"/>
          <w14:ligatures w14:val="none"/>
        </w:rPr>
        <w:t>у</w:t>
      </w:r>
      <w:r w:rsidRPr="000A74A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студенттері</w:t>
      </w:r>
      <w:r w:rsidRPr="000A74A9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үш</w:t>
      </w:r>
      <w:r w:rsidRPr="000A74A9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о</w:t>
      </w:r>
      <w:r w:rsidRPr="000A74A9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ытылады</w:t>
      </w:r>
      <w:r w:rsidRPr="000A74A9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>22.01.2024-11.05.2024 жж.</w:t>
      </w:r>
    </w:p>
    <w:p w14:paraId="0EEEA919" w14:textId="77777777" w:rsidR="006A3665" w:rsidRPr="000A74A9" w:rsidRDefault="006A3665" w:rsidP="006A366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8003398" w14:textId="77777777" w:rsidR="006A3665" w:rsidRPr="000A74A9" w:rsidRDefault="006A3665" w:rsidP="006A366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</w:p>
    <w:p w14:paraId="5B2D18B5" w14:textId="3B005979" w:rsidR="006A3665" w:rsidRPr="000A74A9" w:rsidRDefault="006A3665" w:rsidP="000A74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A74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2C324808" w14:textId="7531CC4A" w:rsidR="006A3665" w:rsidRPr="000A74A9" w:rsidRDefault="006A3665" w:rsidP="006A3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ұйымның  қызметін арттыру үшін тұлға мен топтың мінез-құлқын басқарудың заманауи нысандары мен әдістері қолдануды үйрету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31573F0A" w14:textId="3E8FFB70" w:rsidR="006A3665" w:rsidRPr="000A74A9" w:rsidRDefault="006A3665" w:rsidP="006A3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п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A74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0A74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0A74A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0A74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22.01.2024-11.05.2024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0A74A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0A74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0A74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 о</w:t>
      </w:r>
      <w:r w:rsidR="004C63FB"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>ф</w:t>
      </w:r>
      <w:r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лайн өткізіледі</w:t>
      </w:r>
    </w:p>
    <w:p w14:paraId="7B1A217F" w14:textId="77777777" w:rsidR="006A3665" w:rsidRPr="000A74A9" w:rsidRDefault="006A3665" w:rsidP="006A366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A74A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3483EE30" w14:textId="77777777" w:rsidR="006A3665" w:rsidRPr="000A74A9" w:rsidRDefault="006A3665" w:rsidP="006A366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A74A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44557464" w14:textId="77777777" w:rsidR="006A3665" w:rsidRPr="000A74A9" w:rsidRDefault="006A3665" w:rsidP="006A366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A74A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1D5EE8B6" w14:textId="77777777" w:rsidR="006A3665" w:rsidRPr="000A74A9" w:rsidRDefault="006A3665" w:rsidP="006A36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5D12536D" w14:textId="77777777" w:rsidR="006A3665" w:rsidRPr="000A74A9" w:rsidRDefault="006A3665" w:rsidP="006A366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785E251D" w14:textId="4299BEFD" w:rsidR="006A3665" w:rsidRPr="000A74A9" w:rsidRDefault="006A3665" w:rsidP="000A74A9">
      <w:pPr>
        <w:pStyle w:val="a4"/>
        <w:widowControl w:val="0"/>
        <w:numPr>
          <w:ilvl w:val="0"/>
          <w:numId w:val="9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ұйымдастырушылық мінез-құлықтың ерекшелігін, пәннің негізгі ұғымдарын;</w:t>
      </w:r>
    </w:p>
    <w:p w14:paraId="3FE636C4" w14:textId="251F8CA8" w:rsidR="006A3665" w:rsidRPr="000A74A9" w:rsidRDefault="000A74A9" w:rsidP="006A3665">
      <w:pPr>
        <w:pStyle w:val="a4"/>
        <w:widowControl w:val="0"/>
        <w:tabs>
          <w:tab w:val="left" w:pos="88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A3665"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ұйымдастырушылық мінез-құлыққа әсер ететін микро және макро тәсілдердін факторларын;</w:t>
      </w:r>
    </w:p>
    <w:p w14:paraId="63DC62A9" w14:textId="21A9F938" w:rsidR="006A3665" w:rsidRPr="000A74A9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-ұйымдағы жеке адамның және топтың мінез-құлығын басқару әдістері мен тәсілдерін;</w:t>
      </w:r>
    </w:p>
    <w:p w14:paraId="1402FE4E" w14:textId="4A43A290" w:rsidR="006A3665" w:rsidRPr="000A74A9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- ұйымның мақсаттарына қол жеткізуге қатысты ұйымдастырушылық мінез-құлық және ондағы мәселелерді шешу үшін басқару әдістерін;</w:t>
      </w:r>
    </w:p>
    <w:p w14:paraId="17C76438" w14:textId="7314C925" w:rsidR="006A3665" w:rsidRPr="000A74A9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-ұйым қызметінде ынталандыру әдістерін қолдана алады, ұйымда бедел 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қалыптастыруда,  ұжымда жұмыс істеу қабілетін арттыруда, толерантты әлеуметтік, этникалық, конфессиялық және мәдени айырмашылықтарды;</w:t>
      </w:r>
    </w:p>
    <w:p w14:paraId="79B57F3B" w14:textId="63E47363" w:rsidR="006A3665" w:rsidRPr="000A74A9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-ұйымдардың адам ресурстарын басқару стратегиясын әзірлеу</w:t>
      </w:r>
      <w:r w:rsidR="00A44498" w:rsidRPr="000A74A9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>, іс-шараларды жоспарлау және жүзеге асыру, өткізіліп жатқан іс-шараларға жеке жауапкершілікті ескере отырып, өкілеттіктерді.</w:t>
      </w:r>
    </w:p>
    <w:p w14:paraId="60693369" w14:textId="77777777" w:rsidR="006A3665" w:rsidRPr="000A74A9" w:rsidRDefault="006A3665" w:rsidP="006A366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</w:p>
    <w:p w14:paraId="74D9CD37" w14:textId="18C1DDDD" w:rsidR="006A3665" w:rsidRPr="000A74A9" w:rsidRDefault="006A3665" w:rsidP="006A366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28"/>
          <w:szCs w:val="28"/>
          <w:lang w:val="kk-KZ"/>
          <w14:ligatures w14:val="none"/>
        </w:rPr>
        <w:t xml:space="preserve">   </w:t>
      </w:r>
      <w:r w:rsidRPr="000A74A9">
        <w:rPr>
          <w:rFonts w:ascii="Times New Roman" w:eastAsia="Times New Roman" w:hAnsi="Times New Roman" w:cs="Times New Roman"/>
          <w:color w:val="000000"/>
          <w:spacing w:val="7"/>
          <w:kern w:val="0"/>
          <w:sz w:val="28"/>
          <w:szCs w:val="28"/>
          <w:lang w:val="kk-KZ"/>
          <w14:ligatures w14:val="none"/>
        </w:rPr>
        <w:t xml:space="preserve">         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28"/>
          <w:szCs w:val="28"/>
          <w:lang w:val="kk-KZ"/>
          <w14:ligatures w14:val="none"/>
        </w:rPr>
        <w:t xml:space="preserve"> п</w:t>
      </w:r>
      <w:r w:rsidRPr="000A74A9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28"/>
          <w:szCs w:val="28"/>
          <w:lang w:val="kk-KZ"/>
          <w14:ligatures w14:val="none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28"/>
          <w:szCs w:val="28"/>
          <w:lang w:val="kk-KZ"/>
          <w14:ligatures w14:val="none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28"/>
          <w:szCs w:val="28"/>
          <w:lang w:val="kk-KZ"/>
          <w14:ligatures w14:val="none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167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98"/>
          <w:kern w:val="0"/>
          <w:sz w:val="28"/>
          <w:szCs w:val="28"/>
          <w:lang w:val="kk-KZ"/>
          <w14:ligatures w14:val="none"/>
        </w:rPr>
        <w:t>б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28"/>
          <w:szCs w:val="28"/>
          <w:lang w:val="kk-KZ"/>
          <w14:ligatures w14:val="none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pacing w:val="168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w w:val="112"/>
          <w:kern w:val="0"/>
          <w:sz w:val="28"/>
          <w:szCs w:val="28"/>
          <w:lang w:val="kk-KZ"/>
          <w14:ligatures w14:val="none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у</w:t>
      </w:r>
      <w:r w:rsidRPr="000A74A9">
        <w:rPr>
          <w:rFonts w:ascii="Times New Roman" w:eastAsia="Times New Roman" w:hAnsi="Times New Roman" w:cs="Times New Roman"/>
          <w:color w:val="000000"/>
          <w:spacing w:val="-3"/>
          <w:w w:val="110"/>
          <w:kern w:val="0"/>
          <w:sz w:val="28"/>
          <w:szCs w:val="28"/>
          <w:lang w:val="kk-KZ"/>
          <w14:ligatures w14:val="none"/>
        </w:rPr>
        <w:t>ш</w:t>
      </w:r>
      <w:r w:rsidRPr="000A74A9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167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ң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28"/>
          <w:szCs w:val="28"/>
          <w:lang w:val="kk-KZ"/>
          <w14:ligatures w14:val="none"/>
        </w:rPr>
        <w:t>г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 xml:space="preserve">ретін </w:t>
      </w:r>
      <w:r w:rsidRPr="000A74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val="kk-KZ"/>
          <w14:ligatures w14:val="none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іс 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28"/>
          <w:szCs w:val="28"/>
          <w:lang w:val="kk-KZ"/>
          <w14:ligatures w14:val="none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8"/>
          <w:szCs w:val="28"/>
          <w:lang w:val="kk-KZ"/>
          <w14:ligatures w14:val="none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19"/>
          <w:kern w:val="0"/>
          <w:sz w:val="28"/>
          <w:szCs w:val="28"/>
          <w:lang w:val="kk-KZ"/>
          <w14:ligatures w14:val="none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pacing w:val="4"/>
          <w:w w:val="116"/>
          <w:kern w:val="0"/>
          <w:sz w:val="28"/>
          <w:szCs w:val="28"/>
          <w:lang w:val="kk-KZ"/>
          <w14:ligatures w14:val="none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п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28"/>
          <w:szCs w:val="28"/>
          <w:lang w:val="kk-KZ"/>
          <w14:ligatures w14:val="none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8"/>
          <w:szCs w:val="28"/>
          <w:lang w:val="kk-KZ"/>
          <w14:ligatures w14:val="none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28"/>
          <w:szCs w:val="28"/>
          <w:lang w:val="kk-KZ"/>
          <w14:ligatures w14:val="none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6"/>
          <w:kern w:val="0"/>
          <w:sz w:val="28"/>
          <w:szCs w:val="28"/>
          <w:lang w:val="kk-KZ"/>
          <w14:ligatures w14:val="none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:</w:t>
      </w:r>
    </w:p>
    <w:p w14:paraId="62A2AC77" w14:textId="77777777" w:rsidR="006A3665" w:rsidRPr="000A74A9" w:rsidRDefault="006A3665" w:rsidP="006A366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BF4A3E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1 тақырып. Ұйымдағы мінез-құлық негіздері.</w:t>
      </w:r>
    </w:p>
    <w:p w14:paraId="668FED69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2 тақырып. Мінез-құлықты ұйымдастыру</w:t>
      </w:r>
    </w:p>
    <w:p w14:paraId="3A93BA86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3 тақырып. Ұйымдағы қарым қатынастар мен эмоциялар</w:t>
      </w:r>
    </w:p>
    <w:p w14:paraId="5067774D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4 тақырып. Эмоциялық еңбек және интеллект</w:t>
      </w:r>
    </w:p>
    <w:p w14:paraId="2C58AFE6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5 тақырып. Жеке адам белгілері</w:t>
      </w:r>
    </w:p>
    <w:p w14:paraId="6160C5BF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6 тақырып. Ұйымдастыру тәртібінің негіздері</w:t>
      </w:r>
    </w:p>
    <w:p w14:paraId="588F1D42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7 тапқырып. Қабілеттілік және басқару</w:t>
      </w:r>
    </w:p>
    <w:p w14:paraId="056243E6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8 тақырып. Ынталандыру теориясы</w:t>
      </w:r>
    </w:p>
    <w:p w14:paraId="25D376A5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9 тақырып. Ұйымдағы коммуникациялар</w:t>
      </w:r>
    </w:p>
    <w:p w14:paraId="3C7B523C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10 тақырып. Топтық тәртіптің негіздері</w:t>
      </w:r>
    </w:p>
    <w:p w14:paraId="620EADC6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11 тақырып. Қалыпты жағдай және топтар</w:t>
      </w:r>
    </w:p>
    <w:p w14:paraId="682D66EF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12 тақырып. </w:t>
      </w:r>
      <w:bookmarkStart w:id="2" w:name="_Hlk163058598"/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Топ және команда</w:t>
      </w:r>
      <w:bookmarkEnd w:id="2"/>
    </w:p>
    <w:p w14:paraId="30D2CF25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13. тақырып. Тиімді топты құру</w:t>
      </w:r>
    </w:p>
    <w:p w14:paraId="22617CA2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14 тақырып. Билік және жеткшілік, олардың мінез құлықтарға әсері</w:t>
      </w:r>
    </w:p>
    <w:p w14:paraId="10F7238D" w14:textId="77777777" w:rsidR="006A3665" w:rsidRPr="000A74A9" w:rsidRDefault="006A3665" w:rsidP="006A36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15 тақырып. Ұйымдағы келіспеушіліктенрді   басқару</w:t>
      </w:r>
    </w:p>
    <w:p w14:paraId="48D67B4F" w14:textId="77777777" w:rsidR="006A3665" w:rsidRPr="000A74A9" w:rsidRDefault="006A366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45D01C" w14:textId="3B85BF6F" w:rsidR="00A722EC" w:rsidRPr="000A74A9" w:rsidRDefault="00A722EC" w:rsidP="00A722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3" w:name="_Hlk163156733"/>
      <w:r w:rsidRPr="000A74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"</w:t>
      </w: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 xml:space="preserve"> Ұйымдастырушылық мінез-құлық 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4C3885B8" w14:textId="70EFFFEB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Ұйымдағы мінез-құлық негіздері</w:t>
      </w:r>
    </w:p>
    <w:p w14:paraId="63709423" w14:textId="628D30D5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Ұйымдастырушылық мінез-құлықтың ерекшелігін</w:t>
      </w:r>
    </w:p>
    <w:p w14:paraId="1C5D98A5" w14:textId="36A13047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Мінез-құлықты ұйымдастыру</w:t>
      </w:r>
    </w:p>
    <w:p w14:paraId="072FE182" w14:textId="43623F0A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Көшбасшылықтың замануи </w:t>
      </w:r>
    </w:p>
    <w:p w14:paraId="7FDBDA86" w14:textId="38373F9A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Ұйымдағы қарым қатынастар мен эмоциялар</w:t>
      </w:r>
    </w:p>
    <w:p w14:paraId="3BB97023" w14:textId="6C51AF97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Ұйымдастырушылық мінез-құлықтың </w:t>
      </w:r>
      <w:r w:rsidRPr="000A74A9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дүниежүзілік тәжірибесін</w:t>
      </w:r>
    </w:p>
    <w:p w14:paraId="4CAD841C" w14:textId="5870CADB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Эмоциялық еңбек және интеллект</w:t>
      </w:r>
    </w:p>
    <w:p w14:paraId="2237687A" w14:textId="3C6B6190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Ұйымдастырушылық мінез-құлық  әдістері</w:t>
      </w:r>
    </w:p>
    <w:p w14:paraId="1EC12E82" w14:textId="37D43B36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Жеке адам белгілері</w:t>
      </w:r>
    </w:p>
    <w:p w14:paraId="2B1563DE" w14:textId="10E28BEE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Еңбекті мотивациялаудың тиімді жүйесі</w:t>
      </w:r>
    </w:p>
    <w:p w14:paraId="426429F7" w14:textId="17AAB768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Ұйымдастыру тәртібінің негіздері</w:t>
      </w:r>
    </w:p>
    <w:p w14:paraId="527F79CC" w14:textId="38ECA9A9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Ұйымдағы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топтың мінез-құлығын басқару тәсілдері</w:t>
      </w:r>
    </w:p>
    <w:p w14:paraId="12C92633" w14:textId="660377EC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Қабілеттілік және басқару</w:t>
      </w:r>
    </w:p>
    <w:p w14:paraId="7F165233" w14:textId="5015797D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Ұйымдастырушылық мінез-құлықтың факторлары</w:t>
      </w:r>
    </w:p>
    <w:p w14:paraId="0A5C83F1" w14:textId="1A3E6B53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Ынталандыру теориясы</w:t>
      </w:r>
    </w:p>
    <w:p w14:paraId="37F4988F" w14:textId="72193B75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Персоналға ықпал жасаудың тиімді әдістері</w:t>
      </w:r>
    </w:p>
    <w:p w14:paraId="38C22D05" w14:textId="21DB4F32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Ұйымдағы коммуникациялар</w:t>
      </w:r>
    </w:p>
    <w:p w14:paraId="15801ABB" w14:textId="5DD081FC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Ұйымдағы</w:t>
      </w:r>
      <w:r w:rsidRPr="000A74A9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>басқару әдістерін пайдалану</w:t>
      </w:r>
    </w:p>
    <w:p w14:paraId="6577D471" w14:textId="22A51E13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Топтық тәртіптің негіздері</w:t>
      </w:r>
    </w:p>
    <w:p w14:paraId="3E6D2137" w14:textId="20944BA2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bCs/>
          <w:sz w:val="28"/>
          <w:szCs w:val="28"/>
          <w:lang w:val="kk-KZ"/>
        </w:rPr>
        <w:t>Ситуациялық  талдау жасауда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қызметкерлердің мінез-құлығын реттеу</w:t>
      </w:r>
    </w:p>
    <w:p w14:paraId="37E85813" w14:textId="2CBEE583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Қалыпты жағдай және топтар</w:t>
      </w:r>
    </w:p>
    <w:p w14:paraId="341909E4" w14:textId="3BC15655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Ұйымдастырушылық мінез-құлық</w:t>
      </w:r>
    </w:p>
    <w:p w14:paraId="1934D00C" w14:textId="750FEA6F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Топ және команда</w:t>
      </w:r>
    </w:p>
    <w:p w14:paraId="1B6DD291" w14:textId="4EA7419C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Ұжымда жұмыс істеу қабілетін арттыру</w:t>
      </w:r>
    </w:p>
    <w:p w14:paraId="207234AF" w14:textId="0571309B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Тиімді топты құру</w:t>
      </w:r>
    </w:p>
    <w:p w14:paraId="74B462AB" w14:textId="5FC393BD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Көшбасшылық және   жедел басқару міндеттері</w:t>
      </w:r>
    </w:p>
    <w:p w14:paraId="5695A877" w14:textId="49EA8ABB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Билік және жет</w:t>
      </w:r>
      <w:r w:rsidR="00F53E72"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кшілік</w:t>
      </w:r>
      <w:r w:rsidR="00F53E72"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тің </w:t>
      </w: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мінез құлықтарға әсері</w:t>
      </w:r>
    </w:p>
    <w:p w14:paraId="4C18EE33" w14:textId="0B45EFA4" w:rsidR="00A722EC" w:rsidRPr="000A74A9" w:rsidRDefault="00F53E72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Ұйымдастырушылық мәдениеттің диагностикасы</w:t>
      </w:r>
    </w:p>
    <w:p w14:paraId="4E1D4A22" w14:textId="79D55B42" w:rsidR="00F53E72" w:rsidRPr="000A74A9" w:rsidRDefault="00F53E72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Ұйымдағы келіспеушіліктенрді   басқару</w:t>
      </w:r>
    </w:p>
    <w:p w14:paraId="32EC56CE" w14:textId="5D4A8F79" w:rsidR="00F53E72" w:rsidRPr="000A74A9" w:rsidRDefault="00F53E72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Ұ</w:t>
      </w:r>
      <w:r w:rsidR="00655701" w:rsidRPr="000A74A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жы</w:t>
      </w:r>
      <w:r w:rsidRPr="000A74A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 xml:space="preserve">мда 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>өткізіліп жатқан іс-шараларға жеке жауапкершілік</w:t>
      </w:r>
    </w:p>
    <w:p w14:paraId="4E1520CB" w14:textId="77777777" w:rsidR="006E6804" w:rsidRPr="000A74A9" w:rsidRDefault="006E6804" w:rsidP="006E680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4" w:name="_Hlk153733325"/>
      <w:bookmarkEnd w:id="3"/>
      <w:r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әдебиеттер:</w:t>
      </w:r>
    </w:p>
    <w:p w14:paraId="1B97E7B0" w14:textId="77777777" w:rsidR="006E6804" w:rsidRPr="000A74A9" w:rsidRDefault="006E6804" w:rsidP="006E680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Қасым-Жомарт Тоқаев "</w:t>
      </w:r>
      <w:r w:rsidRPr="000A74A9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74A9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https://sputnik.kz/prezidenttin-qazaqstan-khalqyna-zholdauy---2023</w:t>
      </w:r>
    </w:p>
    <w:p w14:paraId="2D9FF98B" w14:textId="77777777" w:rsidR="006E6804" w:rsidRPr="000A74A9" w:rsidRDefault="006E6804" w:rsidP="006E680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6D352295" w14:textId="77777777" w:rsidR="006E6804" w:rsidRPr="000A74A9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u w:val="single"/>
          <w:lang w:val="kk-KZ"/>
          <w14:ligatures w14:val="none"/>
        </w:rPr>
      </w:pPr>
      <w:r w:rsidRPr="000A74A9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0A74A9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hyperlink r:id="rId6" w:history="1">
        <w:r w:rsidRPr="000A74A9"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8"/>
            <w:szCs w:val="28"/>
            <w:u w:val="none"/>
            <w:lang w:val="kk-KZ" w:eastAsia="kk-KZ"/>
            <w14:ligatures w14:val="none"/>
          </w:rPr>
          <w:t>www.adilet.zan.kz</w:t>
        </w:r>
      </w:hyperlink>
    </w:p>
    <w:p w14:paraId="2A7CAD35" w14:textId="77777777" w:rsidR="006E6804" w:rsidRPr="000A74A9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u w:val="single"/>
          <w:lang w:val="kk-KZ" w:eastAsia="ru-RU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0A74A9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//</w:t>
      </w:r>
      <w:r w:rsidRPr="000A74A9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0C0DA67E" w14:textId="77777777" w:rsidR="006E6804" w:rsidRPr="000A74A9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u w:val="single"/>
          <w:lang w:val="kk-KZ" w:eastAsia="ru-RU"/>
          <w14:ligatures w14:val="none"/>
        </w:rPr>
      </w:pP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https://adilet.zan.kz/kaz/docs/U1500000153</w:t>
      </w:r>
    </w:p>
    <w:p w14:paraId="02B8FA42" w14:textId="77777777" w:rsidR="006E6804" w:rsidRPr="000A74A9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https://adilet.zan.kz/kaz/docs/Z2300000216</w:t>
      </w:r>
    </w:p>
    <w:p w14:paraId="0D655839" w14:textId="77777777" w:rsidR="006E6804" w:rsidRPr="000A74A9" w:rsidRDefault="006E6804" w:rsidP="006E680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 https://adilet.zan.kz/kaz/docs/U2100000639</w:t>
      </w:r>
    </w:p>
    <w:p w14:paraId="03F63690" w14:textId="77777777" w:rsidR="006E6804" w:rsidRPr="000A74A9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https://www.google.com/search?q</w:t>
      </w:r>
    </w:p>
    <w:p w14:paraId="1797F11B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Басенко В. П., Жуков Б. М., Романов А. А.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Организационное поведение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–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.:  Дашков и К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- 384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с.</w:t>
      </w:r>
      <w:r w:rsidRPr="000A74A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URL: https://www.iprbookshop.ru/10281.html</w:t>
      </w:r>
    </w:p>
    <w:p w14:paraId="3B095487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tgtFrame="_blank" w:tooltip="https://www.studentlibrary.ru/book/ISBN9785001721994.html" w:history="1">
        <w:r w:rsidRPr="000A74A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https://www.studentlibrary.ru/book/ISBN9785001721994.html </w:t>
        </w:r>
      </w:hyperlink>
    </w:p>
    <w:p w14:paraId="6FFC8FF7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Евченко О. С.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2022-190 с.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74A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ttps://dspace.tltsu.ru/bitstream/123456789/25337/1/EvchenkoOS_1-43-20_Z.pdf</w:t>
      </w:r>
    </w:p>
    <w:p w14:paraId="472BD72A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Згонник Л.В.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Организационное поведение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 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.:  Дашков и К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- 202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с.</w:t>
      </w:r>
      <w:r w:rsidRPr="000A74A9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URL: 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</w:rPr>
        <w:t>ttps://biblioclub.ru/index.php?page=book&amp;id=684510</w:t>
      </w:r>
    </w:p>
    <w:p w14:paraId="77EA3767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https://www.combook.ru/product/12181561/</w:t>
      </w:r>
    </w:p>
    <w:p w14:paraId="6F5C5FC1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hyperlink r:id="rId8" w:tgtFrame="_blank" w:history="1">
        <w:r w:rsidRPr="000A74A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https://urait.ru/bcode/510735</w:t>
        </w:r>
      </w:hyperlink>
      <w:r w:rsidRPr="000A74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14:paraId="45D25A56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31E06C63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4A9">
        <w:rPr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  <w:shd w:val="clear" w:color="auto" w:fill="FFFFFF"/>
        </w:rPr>
        <w:t>Мкртычян, Г. А.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Организационное поведение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–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.: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Юрайт, 2023.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299 с.</w:t>
      </w:r>
      <w:r w:rsidRPr="000A74A9">
        <w:rPr>
          <w:rFonts w:ascii="Times New Roman" w:hAnsi="Times New Roman" w:cs="Times New Roman"/>
          <w:sz w:val="28"/>
          <w:szCs w:val="28"/>
        </w:rPr>
        <w:t xml:space="preserve">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https://urait.ru/book/organizacionnoe-povedenie-533669</w:t>
      </w:r>
    </w:p>
    <w:p w14:paraId="09AACEF6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Набоков В.И. Организационная культура-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.:  Дашков и К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- 202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с.</w:t>
      </w:r>
      <w:r w:rsidRPr="000A74A9">
        <w:rPr>
          <w:rFonts w:ascii="Times New Roman" w:hAnsi="Times New Roman" w:cs="Times New Roman"/>
          <w:sz w:val="28"/>
          <w:szCs w:val="28"/>
        </w:rPr>
        <w:t xml:space="preserve">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https://znanium.ru/catalog/document?id=421663</w:t>
      </w:r>
    </w:p>
    <w:p w14:paraId="78D2614C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Семенов А.К., Набоков В.И.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Организационное поведение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.:  Дашков и К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- 272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с.</w:t>
      </w:r>
      <w:r w:rsidRPr="000A74A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A74A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https://biblioclub.ru/index.php?page=book_red&amp;id=621937</w:t>
        </w:r>
      </w:hyperlink>
    </w:p>
    <w:p w14:paraId="39EB87B6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Стивен П. Роббинс, Тимати А. Джадж </w:t>
      </w:r>
    </w:p>
    <w:p w14:paraId="1BC22890" w14:textId="77777777" w:rsidR="006E6804" w:rsidRPr="000A74A9" w:rsidRDefault="006E6804" w:rsidP="006E6804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https://openu.kz/kz/book/uyymdyq-minez-qulyq-negizderi-14-basylym</w:t>
      </w:r>
    </w:p>
    <w:p w14:paraId="0CEC73E7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Филимонова И. В., Баландина О. В., Вешкурова А. Б.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Организационное поведение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-М.: Прометей, 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kk-KZ"/>
        </w:rPr>
        <w:t>2023-498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с.</w:t>
      </w:r>
    </w:p>
    <w:p w14:paraId="66271EE7" w14:textId="77777777" w:rsidR="006E6804" w:rsidRPr="000A74A9" w:rsidRDefault="006E6804" w:rsidP="006E68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05D96522" w14:textId="77777777" w:rsidR="006E6804" w:rsidRPr="000A74A9" w:rsidRDefault="006E6804" w:rsidP="006E6804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0A74A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Қосымша әдебиеттер:</w:t>
      </w:r>
    </w:p>
    <w:p w14:paraId="00097471" w14:textId="77777777" w:rsidR="006E6804" w:rsidRPr="000A74A9" w:rsidRDefault="006E6804" w:rsidP="006E6804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05C4B12D" w14:textId="77777777" w:rsidR="006E6804" w:rsidRPr="000A74A9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2.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Кибанов А. Я., Ивановская Л. В. Кадровая политика и стратегия управления персоналом 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-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М.: Проспект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,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2020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-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64 с.</w:t>
      </w:r>
    </w:p>
    <w:p w14:paraId="65CDBF92" w14:textId="77777777" w:rsidR="006E6804" w:rsidRPr="000A74A9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3.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Кузина И.Г., Панфилова А.О. Социология управления персоналом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-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М.: Проспект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,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2020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-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160 с.</w:t>
      </w:r>
    </w:p>
    <w:p w14:paraId="213B42B0" w14:textId="77777777" w:rsidR="006E6804" w:rsidRPr="000A74A9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lastRenderedPageBreak/>
        <w:t>4.</w:t>
      </w:r>
      <w:r w:rsidRPr="000A74A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8</w:t>
      </w:r>
      <w:r w:rsidRPr="000A74A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.-256 б.</w:t>
      </w:r>
    </w:p>
    <w:p w14:paraId="797A2ADB" w14:textId="77777777" w:rsidR="006E6804" w:rsidRPr="000A74A9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5ECB1A5A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30BEE635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26924E3B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55CFF224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25893E93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D324BAC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D8DB6CA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30AA2ACA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4"/>
    </w:p>
    <w:p w14:paraId="1E5B7BD3" w14:textId="77777777" w:rsidR="004B1A43" w:rsidRPr="000A74A9" w:rsidRDefault="004B1A43" w:rsidP="004B1A4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5" w:name="_Hlk153910012"/>
      <w:r w:rsidRPr="000A74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Интернет-ресурс</w:t>
      </w:r>
      <w:r w:rsidRPr="000A74A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тар: </w:t>
      </w:r>
    </w:p>
    <w:p w14:paraId="367DD82F" w14:textId="77777777" w:rsidR="004B1A43" w:rsidRPr="000A74A9" w:rsidRDefault="004B1A43" w:rsidP="004B1A4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URL: </w:t>
      </w:r>
      <w:hyperlink r:id="rId10" w:tgtFrame="_blank" w:history="1">
        <w:r w:rsidRPr="000A74A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</w:p>
    <w:p w14:paraId="14DB4491" w14:textId="77777777" w:rsidR="004B1A43" w:rsidRPr="000A74A9" w:rsidRDefault="00000000" w:rsidP="004B1A4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hyperlink r:id="rId11" w:history="1">
        <w:r w:rsidR="004B1A43" w:rsidRPr="000A74A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3AE218B6" w14:textId="77777777" w:rsidR="004B1A43" w:rsidRPr="000A74A9" w:rsidRDefault="004B1A43" w:rsidP="004B1A4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https://publications.hse.ru/books/571136868</w:t>
      </w:r>
      <w:bookmarkEnd w:id="5"/>
    </w:p>
    <w:p w14:paraId="202AD469" w14:textId="77777777" w:rsidR="00A44498" w:rsidRPr="000A74A9" w:rsidRDefault="00A44498" w:rsidP="00A444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2623945E" w14:textId="77777777" w:rsidR="00A44498" w:rsidRPr="000A74A9" w:rsidRDefault="00A44498" w:rsidP="00A44498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3DFFAAEC" w14:textId="77777777" w:rsidR="00A44498" w:rsidRPr="000A74A9" w:rsidRDefault="00A44498" w:rsidP="00A444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студенттердің білімін бағалау рубрикаттарға сәйкес келесі критерийлер бойынша жүзеге асырылады: </w:t>
      </w:r>
    </w:p>
    <w:p w14:paraId="144CF23C" w14:textId="77777777" w:rsidR="00A44498" w:rsidRPr="000A74A9" w:rsidRDefault="00A44498" w:rsidP="00A4449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білу және түсіну</w:t>
      </w:r>
    </w:p>
    <w:p w14:paraId="66F59ABF" w14:textId="77777777" w:rsidR="00A44498" w:rsidRPr="000A74A9" w:rsidRDefault="00A44498" w:rsidP="00A4449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әдістеме мен тәсілдерді нақты қолданбалы  тапсырмаларға қолдану</w:t>
      </w:r>
    </w:p>
    <w:p w14:paraId="773E7F01" w14:textId="77777777" w:rsidR="00A44498" w:rsidRPr="000A74A9" w:rsidRDefault="00A44498" w:rsidP="00A4449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339B3F9A" w14:textId="77777777" w:rsidR="00A44498" w:rsidRPr="000A74A9" w:rsidRDefault="00A44498" w:rsidP="00A4449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5E3C2B2" w14:textId="77777777" w:rsidR="00A44498" w:rsidRPr="000A74A9" w:rsidRDefault="00A44498" w:rsidP="00A44498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Студенттердің 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18595F0C" w14:textId="77777777" w:rsidR="00A44498" w:rsidRDefault="00A44498">
      <w:pPr>
        <w:rPr>
          <w:lang w:val="kk-KZ"/>
        </w:rPr>
        <w:sectPr w:rsidR="00A44498" w:rsidSect="003258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A44498" w:rsidRPr="000A74A9" w14:paraId="07FC3E03" w14:textId="77777777" w:rsidTr="00B136B8">
        <w:trPr>
          <w:trHeight w:val="254"/>
        </w:trPr>
        <w:tc>
          <w:tcPr>
            <w:tcW w:w="2575" w:type="dxa"/>
            <w:vMerge w:val="restart"/>
          </w:tcPr>
          <w:p w14:paraId="2A15C5E9" w14:textId="77777777" w:rsidR="00A44498" w:rsidRPr="00AA41B4" w:rsidRDefault="00A44498" w:rsidP="00B136B8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2056349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62C607F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0F7EA13C" w14:textId="77777777" w:rsidR="00A44498" w:rsidRPr="00AA41B4" w:rsidRDefault="00A44498" w:rsidP="00B136B8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A44498" w:rsidRPr="00AA41B4" w14:paraId="25BC5DB9" w14:textId="77777777" w:rsidTr="00B136B8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72E3A9F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22FB6CE0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228C9DA0" w14:textId="77777777" w:rsidR="00A44498" w:rsidRPr="00AA41B4" w:rsidRDefault="00A44498" w:rsidP="00B136B8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0787CB36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7F8B800D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A44498" w:rsidRPr="00AA41B4" w14:paraId="0B0B748F" w14:textId="77777777" w:rsidTr="00B136B8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4664445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0F9FB2E7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7C9EF8D8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79BD67C2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72426FE4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79CB65C0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AA41B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A44498" w:rsidRPr="00AA41B4" w14:paraId="7627D655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51834486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33E8B9D3" w14:textId="77777777" w:rsidR="00A44498" w:rsidRPr="00AA41B4" w:rsidRDefault="00A44498" w:rsidP="00B136B8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022D91C6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AA41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AA41B4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293DFC4C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AA41B4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4A04BF43" w14:textId="77777777" w:rsidR="00A44498" w:rsidRPr="00AA41B4" w:rsidRDefault="00A44498" w:rsidP="00B136B8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332A3B0B" w14:textId="77777777" w:rsidR="00A44498" w:rsidRPr="00AA41B4" w:rsidRDefault="00A44498" w:rsidP="00B136B8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A44498" w:rsidRPr="00AA41B4" w14:paraId="7CEEE740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15663B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A3BCEBA" w14:textId="77777777" w:rsidR="00A44498" w:rsidRPr="00AA41B4" w:rsidRDefault="00A44498" w:rsidP="00B136B8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376836D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49C9581" w14:textId="77777777" w:rsidR="00A44498" w:rsidRPr="00AA41B4" w:rsidRDefault="00A44498" w:rsidP="00B136B8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207CC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AA41B4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60F04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A44498" w:rsidRPr="00AA41B4" w14:paraId="4D36F5D6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742A6E12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ACD9111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42FBA3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3BC7A7A" w14:textId="77777777" w:rsidR="00A44498" w:rsidRPr="00AA41B4" w:rsidRDefault="00A44498" w:rsidP="00B136B8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0B36120" w14:textId="77777777" w:rsidR="00A44498" w:rsidRPr="00AA41B4" w:rsidRDefault="00A44498" w:rsidP="00B136B8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A1FB6A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A44498" w:rsidRPr="00AA41B4" w14:paraId="1C2483F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081F4E6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49CF37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AA41B4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AA41B4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3438BA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2710904" w14:textId="77777777" w:rsidR="00A44498" w:rsidRPr="00AA41B4" w:rsidRDefault="00A44498" w:rsidP="00B136B8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573C94D" w14:textId="77777777" w:rsidR="00A44498" w:rsidRPr="00AA41B4" w:rsidRDefault="00A44498" w:rsidP="00B136B8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FE698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A44498" w:rsidRPr="00AA41B4" w14:paraId="3F6B293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FE68B1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A72E9B2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57BFA33" w14:textId="77777777" w:rsidR="00A44498" w:rsidRPr="00AA41B4" w:rsidRDefault="00A44498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03A5AA2" w14:textId="77777777" w:rsidR="00A44498" w:rsidRPr="00AA41B4" w:rsidRDefault="00A44498" w:rsidP="00B136B8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B3C61A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C3B7B4" w14:textId="77777777" w:rsidR="00A44498" w:rsidRPr="00AA41B4" w:rsidRDefault="00A44498" w:rsidP="00B136B8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A44498" w:rsidRPr="00AA41B4" w14:paraId="63221D3B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D18FEFF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2FB3237" w14:textId="77777777" w:rsidR="00A44498" w:rsidRPr="00AA41B4" w:rsidRDefault="00A44498" w:rsidP="00B136B8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9C21696" w14:textId="77777777" w:rsidR="00A44498" w:rsidRPr="00AA41B4" w:rsidRDefault="00A44498" w:rsidP="00B136B8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5E9519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2EB99D8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379CFB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A44498" w:rsidRPr="00AA41B4" w14:paraId="0FF344A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EC84F6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59AFCA1" w14:textId="77777777" w:rsidR="00A44498" w:rsidRPr="00AA41B4" w:rsidRDefault="00A44498" w:rsidP="00B136B8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5DAA101" w14:textId="77777777" w:rsidR="00A44498" w:rsidRPr="00AA41B4" w:rsidRDefault="00A44498" w:rsidP="00B136B8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5F6826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A2B49E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BF036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EB05C8F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29D0B7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DCD9D6F" w14:textId="77777777" w:rsidR="00A44498" w:rsidRPr="00AA41B4" w:rsidRDefault="00A44498" w:rsidP="00B136B8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1D96ED" w14:textId="77777777" w:rsidR="00A44498" w:rsidRPr="00AA41B4" w:rsidRDefault="00A44498" w:rsidP="00B136B8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E33C648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34A9D3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7EE1FB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792BB7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EDBB5E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DDD9A6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AA41B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97A6D6A" w14:textId="77777777" w:rsidR="00A44498" w:rsidRPr="00AA41B4" w:rsidRDefault="00A44498" w:rsidP="00B136B8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8C45439" w14:textId="77777777" w:rsidR="00A44498" w:rsidRPr="00AA41B4" w:rsidRDefault="00A44498" w:rsidP="00B136B8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EDFEAF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451064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3683FA7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32DECA3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3DC1C74" w14:textId="77777777" w:rsidR="00A44498" w:rsidRPr="00AA41B4" w:rsidRDefault="00A44498" w:rsidP="00B136B8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E3C75EA" w14:textId="77777777" w:rsidR="00A44498" w:rsidRPr="00AA41B4" w:rsidRDefault="00A44498" w:rsidP="00B136B8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08481E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6774F7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310B1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17EBB45D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02C005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315FF6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DF38DD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395A2FC" w14:textId="77777777" w:rsidR="00A44498" w:rsidRPr="00AA41B4" w:rsidRDefault="00A44498" w:rsidP="00B136B8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E9A7FC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24D42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73B07DAA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872FF3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EB6D4D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710752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D6C325C" w14:textId="77777777" w:rsidR="00A44498" w:rsidRPr="00AA41B4" w:rsidRDefault="00A44498" w:rsidP="00B136B8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4ECA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87BED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BE680C1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4D1DAD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C65716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10791B5" w14:textId="77777777" w:rsidR="00A44498" w:rsidRPr="00AA41B4" w:rsidRDefault="00A44498" w:rsidP="00B136B8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A6D6E66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3107E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0863B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EDB71ED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64E6501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29A81D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7474B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AAD84B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AA41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DCA29B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AF304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5D3A5185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3AE670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4B3D19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17C30F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AA41B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47087B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46D73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B79E2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59FD6A45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1564CF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D4281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4125A84" w14:textId="77777777" w:rsidR="00A44498" w:rsidRPr="00AA41B4" w:rsidRDefault="00A44498" w:rsidP="00B136B8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2725D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BE453B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6BA74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6D710C4F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69E2AF3B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869664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E860863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36FCA032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49A7D07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05BB276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7E2395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CBE593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505A09E5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24F22C89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79A344BB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0790A649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5347E4CF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0821AC13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0ED30456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AA41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A44498" w:rsidRPr="00AA41B4" w14:paraId="54F56858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93A67F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0B2428C" w14:textId="77777777" w:rsidR="00A44498" w:rsidRPr="00AA41B4" w:rsidRDefault="00A44498" w:rsidP="00B136B8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AFBEF7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E3DD5DC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542216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AA41B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07528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A44498" w:rsidRPr="00AA41B4" w14:paraId="684DE15B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65B0E25D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DE9074A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FC9853C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1094974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53CE52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1ED7EA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A44498" w:rsidRPr="00AA41B4" w14:paraId="5ED2A9A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ECB467D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75BE880" w14:textId="77777777" w:rsidR="00A44498" w:rsidRPr="00AA41B4" w:rsidRDefault="00A44498" w:rsidP="00B136B8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BF34E18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007AF2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D77377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AA41B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755F38" w14:textId="77777777" w:rsidR="00A44498" w:rsidRPr="00AA41B4" w:rsidRDefault="00A44498" w:rsidP="00B136B8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A44498" w:rsidRPr="00AA41B4" w14:paraId="381D6D68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2C3625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A10C1C" w14:textId="77777777" w:rsidR="00A44498" w:rsidRPr="00AA41B4" w:rsidRDefault="00A44498" w:rsidP="00B136B8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95A59DA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A35C534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DB40E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556557" w14:textId="77777777" w:rsidR="00A44498" w:rsidRPr="00AA41B4" w:rsidRDefault="00A44498" w:rsidP="00B136B8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A44498" w:rsidRPr="00AA41B4" w14:paraId="4D459BD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BFB0E7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966C35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60F83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11E0E8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91FF04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5216E8" w14:textId="77777777" w:rsidR="00A44498" w:rsidRPr="00AA41B4" w:rsidRDefault="00A44498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A44498" w:rsidRPr="00AA41B4" w14:paraId="7A990781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277A374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C65CA7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EDD3F6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8D5F68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5FAE6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AA41B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B17316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A44498" w:rsidRPr="00AA41B4" w14:paraId="01F0BE36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5BC1CB0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960257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9E48BAF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FCFAEBC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D6F4D5E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1F7FEA4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A44498" w:rsidRPr="00AA41B4" w14:paraId="7B3527C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BBDCEE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BB7FB26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2A88E2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6D2178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DC74C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79942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A44498" w:rsidRPr="00AA41B4" w14:paraId="2AE6156D" w14:textId="77777777" w:rsidTr="00B136B8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4144036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943D8B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ADEC5B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F52FAE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D6F7304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AA41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9C1BE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A44498" w:rsidRPr="00AA41B4" w14:paraId="2B946A89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7D0C126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E8EC4B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61E831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B98E48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382CAB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5BA845A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618593E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5C86E1A6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8B7F03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44498" w:rsidRPr="00AA41B4" w14:paraId="3AE002D6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77C7D87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48C75C9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2338CCBA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5512BF4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B41F4F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C5F9B9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44498" w:rsidRPr="00AA41B4" w14:paraId="296256FC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3ED99A91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3D0B89D0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7EB2C1EE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2AC6D1B5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2867C52D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30042092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A44498" w:rsidRPr="00AA41B4" w14:paraId="535DF0DC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CAFC22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DB78238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40B7F7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825483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94FBC2C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F2B03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A44498" w:rsidRPr="00AA41B4" w14:paraId="722DCEEA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5EE1671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9DFC3D2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8680FCE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B331460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A165BE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C8ECB5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A44498" w:rsidRPr="00AA41B4" w14:paraId="54E74DF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267EE4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82C083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C43B5DD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CA4CC9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4A30AC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3A1292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A44498" w:rsidRPr="000A74A9" w14:paraId="7723C8FF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48A60DC3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AA41B4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AA41B4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256ACB4E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0D064488" w14:textId="77777777" w:rsidR="00A44498" w:rsidRPr="00AA41B4" w:rsidRDefault="00A44498" w:rsidP="00B136B8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447FDD0A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784F94FB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01364E9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2312FEB6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2AC24B35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7ACC07D8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0055D046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40C1722E" w14:textId="77777777" w:rsidR="004B1A43" w:rsidRPr="006A3665" w:rsidRDefault="004B1A43">
      <w:pPr>
        <w:rPr>
          <w:lang w:val="kk-KZ"/>
        </w:rPr>
      </w:pPr>
    </w:p>
    <w:sectPr w:rsidR="004B1A43" w:rsidRPr="006A3665" w:rsidSect="003258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8334D"/>
    <w:multiLevelType w:val="hybridMultilevel"/>
    <w:tmpl w:val="0E005308"/>
    <w:lvl w:ilvl="0" w:tplc="3E0E20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48B6"/>
    <w:multiLevelType w:val="hybridMultilevel"/>
    <w:tmpl w:val="F5EC222E"/>
    <w:lvl w:ilvl="0" w:tplc="9CD4E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F592F"/>
    <w:multiLevelType w:val="hybridMultilevel"/>
    <w:tmpl w:val="B714FEA8"/>
    <w:lvl w:ilvl="0" w:tplc="8862BF7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8AF0AE8"/>
    <w:multiLevelType w:val="hybridMultilevel"/>
    <w:tmpl w:val="AAE6EC6C"/>
    <w:lvl w:ilvl="0" w:tplc="82BE3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8708F"/>
    <w:multiLevelType w:val="hybridMultilevel"/>
    <w:tmpl w:val="C4766DA2"/>
    <w:lvl w:ilvl="0" w:tplc="87AEA39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E1470"/>
    <w:multiLevelType w:val="hybridMultilevel"/>
    <w:tmpl w:val="38FC80CE"/>
    <w:lvl w:ilvl="0" w:tplc="DB5023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2822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267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383732">
    <w:abstractNumId w:val="5"/>
  </w:num>
  <w:num w:numId="4" w16cid:durableId="1152260038">
    <w:abstractNumId w:val="2"/>
  </w:num>
  <w:num w:numId="5" w16cid:durableId="259528654">
    <w:abstractNumId w:val="8"/>
  </w:num>
  <w:num w:numId="6" w16cid:durableId="1282615564">
    <w:abstractNumId w:val="7"/>
  </w:num>
  <w:num w:numId="7" w16cid:durableId="2007902768">
    <w:abstractNumId w:val="1"/>
  </w:num>
  <w:num w:numId="8" w16cid:durableId="1362434337">
    <w:abstractNumId w:val="6"/>
  </w:num>
  <w:num w:numId="9" w16cid:durableId="1769614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BB"/>
    <w:rsid w:val="000A74A9"/>
    <w:rsid w:val="001632AF"/>
    <w:rsid w:val="002A022D"/>
    <w:rsid w:val="003258C5"/>
    <w:rsid w:val="004B1A43"/>
    <w:rsid w:val="004C63FB"/>
    <w:rsid w:val="0063314A"/>
    <w:rsid w:val="00655701"/>
    <w:rsid w:val="006A3665"/>
    <w:rsid w:val="006E6804"/>
    <w:rsid w:val="008B20A4"/>
    <w:rsid w:val="009207F6"/>
    <w:rsid w:val="00A34E50"/>
    <w:rsid w:val="00A44498"/>
    <w:rsid w:val="00A722EC"/>
    <w:rsid w:val="00A80152"/>
    <w:rsid w:val="00AE4996"/>
    <w:rsid w:val="00B76133"/>
    <w:rsid w:val="00BC25BB"/>
    <w:rsid w:val="00C02FF2"/>
    <w:rsid w:val="00CD6060"/>
    <w:rsid w:val="00EA3711"/>
    <w:rsid w:val="00F5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847C"/>
  <w15:chartTrackingRefBased/>
  <w15:docId w15:val="{D734508F-CABF-4D87-BEFE-8F4B9550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80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8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680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444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urait.ru%2Fbcode%2F510735&amp;cc_key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www.studentlibrary.ru%2Fbook%2FISBN9785001721994.html&amp;cc_key=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11" Type="http://schemas.openxmlformats.org/officeDocument/2006/relationships/hyperlink" Target="https://www.litres.ru/book/gerasim-amirovich-mk/organizacionnoe-povedenie-2-e-izd-per-i-dop-uchebnik-6983183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33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_red&amp;id=621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65CE-2FC1-4D63-82AB-464BB319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Onalbek Abraliyev</cp:lastModifiedBy>
  <cp:revision>16</cp:revision>
  <dcterms:created xsi:type="dcterms:W3CDTF">2023-12-17T13:29:00Z</dcterms:created>
  <dcterms:modified xsi:type="dcterms:W3CDTF">2024-04-09T05:51:00Z</dcterms:modified>
</cp:coreProperties>
</file>